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A169F" w14:textId="6DCC8601" w:rsidR="007C5E1D" w:rsidRDefault="007C5E1D">
      <w:pPr>
        <w:pStyle w:val="Title"/>
        <w:rPr>
          <w:sz w:val="44"/>
          <w:szCs w:val="44"/>
        </w:rPr>
      </w:pPr>
      <w:r w:rsidRPr="00A10A20">
        <w:rPr>
          <w:sz w:val="44"/>
          <w:szCs w:val="44"/>
        </w:rPr>
        <w:t>Discipline P</w:t>
      </w:r>
      <w:r w:rsidR="00A10A20" w:rsidRPr="00A10A20">
        <w:rPr>
          <w:sz w:val="44"/>
          <w:szCs w:val="44"/>
        </w:rPr>
        <w:t>rocess</w:t>
      </w:r>
      <w:r w:rsidRPr="00A10A20">
        <w:rPr>
          <w:sz w:val="44"/>
          <w:szCs w:val="44"/>
        </w:rPr>
        <w:t xml:space="preserve"> and Sanction</w:t>
      </w:r>
      <w:r w:rsidR="00A10A20" w:rsidRPr="00A10A20">
        <w:rPr>
          <w:sz w:val="44"/>
          <w:szCs w:val="44"/>
        </w:rPr>
        <w:t xml:space="preserve"> Review </w:t>
      </w:r>
      <w:r w:rsidRPr="00A10A20">
        <w:rPr>
          <w:sz w:val="44"/>
          <w:szCs w:val="44"/>
        </w:rPr>
        <w:t>Taskforce</w:t>
      </w:r>
    </w:p>
    <w:p w14:paraId="5A3DD05E" w14:textId="451485D1" w:rsidR="0023443A" w:rsidRDefault="0023443A" w:rsidP="0023443A">
      <w:pPr>
        <w:pStyle w:val="Title"/>
        <w:jc w:val="center"/>
        <w:rPr>
          <w:sz w:val="44"/>
          <w:szCs w:val="44"/>
        </w:rPr>
      </w:pPr>
      <w:r>
        <w:rPr>
          <w:sz w:val="44"/>
          <w:szCs w:val="44"/>
        </w:rPr>
        <w:t>Recommendations</w:t>
      </w:r>
    </w:p>
    <w:p w14:paraId="32F6E0E1" w14:textId="6119FF55" w:rsidR="00855982" w:rsidRDefault="007C5E1D" w:rsidP="00855982">
      <w:pPr>
        <w:pStyle w:val="Heading1"/>
      </w:pPr>
      <w:r>
        <w:t>Charge</w:t>
      </w:r>
    </w:p>
    <w:p w14:paraId="64944CC0" w14:textId="09BE96EB" w:rsidR="007C5E1D" w:rsidRDefault="007C5E1D" w:rsidP="00611502">
      <w:r>
        <w:t xml:space="preserve">To </w:t>
      </w:r>
      <w:r w:rsidRPr="007C5E1D">
        <w:t>create a safe and respectful working and learning environment, the Provost charges the Discipline Process and Sanction Review Task Force to review the discipline process and sanction structure to ensure clarity and consistency for violations of the Relationship Violence and Sexual Misconduct Policy. Policy violations must be addressed quickly, and appropriate sanctions must be implemented to create an emotionally and physically safe environment for all. This task force will review and make recommendations on the criteria used to assess discipline and the processes used to implement discipline.</w:t>
      </w:r>
    </w:p>
    <w:p w14:paraId="735D5831" w14:textId="19EF5806" w:rsidR="006C19C0" w:rsidRPr="00855982" w:rsidRDefault="0080217C" w:rsidP="006C19C0">
      <w:pPr>
        <w:pStyle w:val="Heading1"/>
      </w:pPr>
      <w:r>
        <w:t xml:space="preserve">Background </w:t>
      </w:r>
    </w:p>
    <w:p w14:paraId="7265AF14" w14:textId="6ADDF51E" w:rsidR="00D62E56" w:rsidRDefault="007C5E1D" w:rsidP="007C5E1D">
      <w:r>
        <w:t xml:space="preserve">The task force is </w:t>
      </w:r>
      <w:r w:rsidR="0080217C">
        <w:t xml:space="preserve">chaired by Suzanne Lang, Associate Provost </w:t>
      </w:r>
      <w:r w:rsidR="0080217C" w:rsidRPr="0080217C">
        <w:t xml:space="preserve">Interim Associate Provost and Associate Vice President </w:t>
      </w:r>
      <w:r w:rsidR="001D139C">
        <w:t>of the</w:t>
      </w:r>
      <w:r w:rsidR="0080217C" w:rsidRPr="0080217C">
        <w:t xml:space="preserve"> </w:t>
      </w:r>
      <w:r w:rsidR="001D139C">
        <w:t>Office of Faculty and Academic Staff Affairs</w:t>
      </w:r>
      <w:r w:rsidR="0080217C">
        <w:t xml:space="preserve">. The task force is </w:t>
      </w:r>
      <w:r>
        <w:t>a cross collaboration between academic governance, academic administrators</w:t>
      </w:r>
      <w:r w:rsidR="001D139C">
        <w:t xml:space="preserve"> (deans and chairs)</w:t>
      </w:r>
      <w:r>
        <w:t xml:space="preserve">, RVSM </w:t>
      </w:r>
      <w:r w:rsidR="001D139C">
        <w:t xml:space="preserve">Advisory </w:t>
      </w:r>
      <w:r>
        <w:t>Workgroup, students</w:t>
      </w:r>
      <w:r w:rsidR="0080217C">
        <w:t xml:space="preserve"> (COGS and ASMSU)</w:t>
      </w:r>
      <w:r>
        <w:t xml:space="preserve">, </w:t>
      </w:r>
      <w:r w:rsidR="0080217C">
        <w:t xml:space="preserve">Human Resources, </w:t>
      </w:r>
      <w:r w:rsidR="00B507D9">
        <w:t xml:space="preserve">MSU Police, Office of the Provost, </w:t>
      </w:r>
      <w:r w:rsidR="0080217C">
        <w:t xml:space="preserve">Office </w:t>
      </w:r>
      <w:r w:rsidR="00606DB8">
        <w:t>for</w:t>
      </w:r>
      <w:r w:rsidR="0080217C">
        <w:t xml:space="preserve"> Civil Rights and Office of General Counsel. The task force</w:t>
      </w:r>
      <w:r>
        <w:t xml:space="preserve"> had meeting</w:t>
      </w:r>
      <w:r w:rsidR="00606DB8">
        <w:t>s -</w:t>
      </w:r>
      <w:r>
        <w:t xml:space="preserve"> April 2</w:t>
      </w:r>
      <w:r w:rsidR="00D62E56">
        <w:t>2,</w:t>
      </w:r>
      <w:r>
        <w:t xml:space="preserve"> May 13</w:t>
      </w:r>
      <w:r w:rsidR="00D62E56">
        <w:t>, June 15, August 24, October 7</w:t>
      </w:r>
      <w:r>
        <w:t xml:space="preserve">, </w:t>
      </w:r>
      <w:r w:rsidR="001D139C">
        <w:t xml:space="preserve">October 15, October 22, and October 26, </w:t>
      </w:r>
      <w:r>
        <w:t xml:space="preserve">2021. </w:t>
      </w:r>
    </w:p>
    <w:p w14:paraId="65012FD6" w14:textId="0150F77F" w:rsidR="007C5E1D" w:rsidRDefault="003D0533" w:rsidP="007C5E1D">
      <w:r>
        <w:t>T</w:t>
      </w:r>
      <w:r w:rsidR="00B507D9">
        <w:t xml:space="preserve">he </w:t>
      </w:r>
      <w:r>
        <w:t xml:space="preserve">common goal </w:t>
      </w:r>
      <w:r w:rsidR="00B507D9">
        <w:t xml:space="preserve">was to review </w:t>
      </w:r>
      <w:r>
        <w:t>disciplin</w:t>
      </w:r>
      <w:r w:rsidR="00D62E56">
        <w:t>e best practices, policies, timeliness, consistency, and transparency/communication with stakeholders</w:t>
      </w:r>
      <w:r w:rsidR="001D139C">
        <w:t xml:space="preserve"> to ensure a safe and respectful working environment. </w:t>
      </w:r>
      <w:r w:rsidR="00D62E56">
        <w:t xml:space="preserve"> </w:t>
      </w:r>
      <w:r>
        <w:t xml:space="preserve"> </w:t>
      </w:r>
    </w:p>
    <w:p w14:paraId="43162982" w14:textId="048B50F4" w:rsidR="006C19C0" w:rsidRPr="006C19C0" w:rsidRDefault="00B507D9" w:rsidP="006C19C0">
      <w:pPr>
        <w:pStyle w:val="Heading1"/>
      </w:pPr>
      <w:r>
        <w:t>Recommendations</w:t>
      </w:r>
    </w:p>
    <w:p w14:paraId="58403FE0" w14:textId="77777777" w:rsidR="00477994" w:rsidRPr="00477994" w:rsidRDefault="00B507D9" w:rsidP="000E572E">
      <w:pPr>
        <w:pStyle w:val="ListParagraph"/>
        <w:numPr>
          <w:ilvl w:val="0"/>
          <w:numId w:val="44"/>
        </w:numPr>
      </w:pPr>
      <w:r w:rsidRPr="000E572E">
        <w:rPr>
          <w:b/>
          <w:bCs/>
        </w:rPr>
        <w:t>Transparency and Communications Guidelines for Employee Misconduct Cases</w:t>
      </w:r>
    </w:p>
    <w:p w14:paraId="194733C1" w14:textId="40AFF24D" w:rsidR="00B507D9" w:rsidRDefault="00477994" w:rsidP="00477994">
      <w:pPr>
        <w:pStyle w:val="ListParagraph"/>
      </w:pPr>
      <w:r>
        <w:t>I</w:t>
      </w:r>
      <w:r w:rsidR="00B507D9">
        <w:t>n order to build trust, reflect accountability and foster transparency among the constituency groups for the common goal of improving the culture of MSU</w:t>
      </w:r>
      <w:r>
        <w:t xml:space="preserve"> t</w:t>
      </w:r>
      <w:r w:rsidR="000E572E">
        <w:t>he guidelines were d</w:t>
      </w:r>
      <w:r w:rsidR="00B507D9">
        <w:t>evelop</w:t>
      </w:r>
      <w:r w:rsidR="000E572E">
        <w:t>ed</w:t>
      </w:r>
      <w:r w:rsidR="00B507D9">
        <w:t xml:space="preserve"> </w:t>
      </w:r>
      <w:r w:rsidR="000E572E">
        <w:t xml:space="preserve">to </w:t>
      </w:r>
      <w:r w:rsidR="00B507D9">
        <w:t xml:space="preserve">be trauma-informed, include stakeholders (students, faculty, community), and consider the impact on those directly and indirectly involved in discipline cases. </w:t>
      </w:r>
    </w:p>
    <w:p w14:paraId="37902645" w14:textId="77777777" w:rsidR="000E572E" w:rsidRDefault="000E572E" w:rsidP="000E572E">
      <w:pPr>
        <w:pStyle w:val="ListParagraph"/>
      </w:pPr>
    </w:p>
    <w:p w14:paraId="4C4D1B7B" w14:textId="77777777" w:rsidR="00477994" w:rsidRPr="00477994" w:rsidRDefault="00B507D9" w:rsidP="001137C1">
      <w:pPr>
        <w:pStyle w:val="ListParagraph"/>
        <w:numPr>
          <w:ilvl w:val="0"/>
          <w:numId w:val="44"/>
        </w:numPr>
      </w:pPr>
      <w:r w:rsidRPr="000E572E">
        <w:rPr>
          <w:b/>
          <w:bCs/>
        </w:rPr>
        <w:t xml:space="preserve">Revised Discipline and Dismissal of Tenured Faculty for Cause Policy </w:t>
      </w:r>
    </w:p>
    <w:p w14:paraId="2A1767E9" w14:textId="08B5E0D6" w:rsidR="00B507D9" w:rsidRDefault="00B507D9" w:rsidP="00477994">
      <w:pPr>
        <w:pStyle w:val="ListParagraph"/>
      </w:pPr>
      <w:r>
        <w:t xml:space="preserve">A review of discipline and discipline process for each employee group was analyzed. </w:t>
      </w:r>
      <w:r w:rsidR="000E572E">
        <w:t xml:space="preserve">The review included the discipline processes for each classification and appointment title. </w:t>
      </w:r>
      <w:r>
        <w:t xml:space="preserve">Timeliness of the Discipline and Dismissal of Tenured Faculty for Cause </w:t>
      </w:r>
      <w:r w:rsidR="000E572E">
        <w:t xml:space="preserve">was identified as a key critical barrier to ensuring a safe and respectful working and learning environment. </w:t>
      </w:r>
      <w:r>
        <w:t xml:space="preserve">The effort to revise the Discipline and Dismissal of Tenured Faculty for Cause Policy is to streamline the </w:t>
      </w:r>
      <w:r w:rsidR="000E572E">
        <w:t xml:space="preserve">dismissal </w:t>
      </w:r>
      <w:r>
        <w:t xml:space="preserve">process to a 120-day timeline with the context of being trauma-informed </w:t>
      </w:r>
      <w:r w:rsidR="00477994">
        <w:t xml:space="preserve">and keep the campus community safe </w:t>
      </w:r>
      <w:r>
        <w:t>while ensuring due process.</w:t>
      </w:r>
    </w:p>
    <w:p w14:paraId="6D41558F" w14:textId="447F2D5E" w:rsidR="00B507D9" w:rsidRDefault="00B507D9" w:rsidP="00B507D9">
      <w:pPr>
        <w:pStyle w:val="ListParagraph"/>
      </w:pPr>
    </w:p>
    <w:p w14:paraId="5DFC40F3" w14:textId="77777777" w:rsidR="00477994" w:rsidRDefault="00477994" w:rsidP="00B507D9">
      <w:pPr>
        <w:pStyle w:val="ListParagraph"/>
      </w:pPr>
    </w:p>
    <w:p w14:paraId="1AD050BE" w14:textId="408A9C58" w:rsidR="00B507D9" w:rsidRDefault="00B507D9" w:rsidP="000E572E">
      <w:pPr>
        <w:pStyle w:val="ListParagraph"/>
        <w:numPr>
          <w:ilvl w:val="0"/>
          <w:numId w:val="44"/>
        </w:numPr>
      </w:pPr>
      <w:r w:rsidRPr="00B507D9">
        <w:rPr>
          <w:b/>
          <w:bCs/>
        </w:rPr>
        <w:lastRenderedPageBreak/>
        <w:t>Training for academic administrators and academic governance standing hearing panel members</w:t>
      </w:r>
      <w:r w:rsidR="00477994">
        <w:rPr>
          <w:b/>
          <w:bCs/>
        </w:rPr>
        <w:t xml:space="preserve"> to increase knowledge and create consistency</w:t>
      </w:r>
      <w:r>
        <w:t>:</w:t>
      </w:r>
    </w:p>
    <w:p w14:paraId="2E2841D7" w14:textId="2F249544" w:rsidR="00B507D9" w:rsidRDefault="00B507D9" w:rsidP="000E572E">
      <w:pPr>
        <w:spacing w:after="0" w:line="240" w:lineRule="auto"/>
      </w:pPr>
      <w:r>
        <w:t>                        </w:t>
      </w:r>
      <w:r>
        <w:tab/>
        <w:t>1. Trauma-informed – impacts on claimants and how they experience the process</w:t>
      </w:r>
    </w:p>
    <w:p w14:paraId="5972A55A" w14:textId="27D3F914" w:rsidR="00B507D9" w:rsidRDefault="00B507D9" w:rsidP="000E572E">
      <w:pPr>
        <w:spacing w:after="0" w:line="240" w:lineRule="auto"/>
        <w:ind w:left="708" w:firstLine="708"/>
      </w:pPr>
      <w:r>
        <w:t>2. Anti-bias training including implicit bias</w:t>
      </w:r>
    </w:p>
    <w:p w14:paraId="1E3E5C24" w14:textId="77777777" w:rsidR="00B507D9" w:rsidRDefault="00B507D9" w:rsidP="000E572E">
      <w:pPr>
        <w:spacing w:after="0" w:line="240" w:lineRule="auto"/>
        <w:ind w:left="2160" w:hanging="720"/>
      </w:pPr>
      <w:r>
        <w:t>3. Applicable legal guideposts</w:t>
      </w:r>
    </w:p>
    <w:p w14:paraId="5961A0E0" w14:textId="77777777" w:rsidR="00B507D9" w:rsidRDefault="00B507D9" w:rsidP="000E572E">
      <w:pPr>
        <w:spacing w:after="0" w:line="240" w:lineRule="auto"/>
        <w:ind w:left="720" w:firstLine="720"/>
      </w:pPr>
      <w:r>
        <w:t>4. Due process</w:t>
      </w:r>
    </w:p>
    <w:p w14:paraId="11659C60" w14:textId="2DE9CB2F" w:rsidR="00B507D9" w:rsidRDefault="00B507D9" w:rsidP="00B507D9">
      <w:pPr>
        <w:spacing w:after="0" w:line="240" w:lineRule="auto"/>
        <w:ind w:left="720" w:firstLine="720"/>
      </w:pPr>
      <w:r>
        <w:t>5. Discipline and Dismissal of Tenured Faculty for Cause Policy process</w:t>
      </w:r>
    </w:p>
    <w:p w14:paraId="022CD10A" w14:textId="2135FC4E" w:rsidR="00B507D9" w:rsidRDefault="00B507D9" w:rsidP="00B507D9">
      <w:pPr>
        <w:spacing w:after="0" w:line="240" w:lineRule="auto"/>
        <w:ind w:left="720" w:firstLine="720"/>
      </w:pPr>
      <w:r>
        <w:t>6. Transparency and Communications in employee misconduct cases</w:t>
      </w:r>
    </w:p>
    <w:p w14:paraId="0C5C2F06" w14:textId="554F26F4" w:rsidR="00B507D9" w:rsidRDefault="00B507D9" w:rsidP="00B507D9">
      <w:pPr>
        <w:spacing w:after="0" w:line="240" w:lineRule="auto"/>
        <w:ind w:left="720" w:firstLine="720"/>
      </w:pPr>
      <w:r>
        <w:t xml:space="preserve">7. Academic Freedom                    </w:t>
      </w:r>
    </w:p>
    <w:p w14:paraId="58964F2F" w14:textId="77777777" w:rsidR="000E572E" w:rsidRDefault="000E572E" w:rsidP="00B507D9">
      <w:pPr>
        <w:spacing w:after="0" w:line="240" w:lineRule="auto"/>
        <w:ind w:left="720" w:firstLine="720"/>
      </w:pPr>
    </w:p>
    <w:p w14:paraId="477ED618" w14:textId="25395D81" w:rsidR="00B507D9" w:rsidRPr="00477994" w:rsidRDefault="00B507D9" w:rsidP="008B1B7A">
      <w:pPr>
        <w:pStyle w:val="ListParagraph"/>
        <w:numPr>
          <w:ilvl w:val="0"/>
          <w:numId w:val="44"/>
        </w:numPr>
      </w:pPr>
      <w:r w:rsidRPr="008B1B7A">
        <w:rPr>
          <w:b/>
          <w:bCs/>
        </w:rPr>
        <w:t>Standing Hearing Panel (Appendix I of Discipline and Dismissal of Tenured Faculty for Cause)</w:t>
      </w:r>
    </w:p>
    <w:p w14:paraId="24C4EBA4" w14:textId="4C28FD97" w:rsidR="00477994" w:rsidRPr="00477994" w:rsidRDefault="00477994" w:rsidP="00477994">
      <w:pPr>
        <w:pStyle w:val="ListParagraph"/>
      </w:pPr>
      <w:r>
        <w:t xml:space="preserve">A standing panel of faculty will address timeliness and provide an opportunity for consistency and training. </w:t>
      </w:r>
    </w:p>
    <w:p w14:paraId="74634B9D" w14:textId="4C60818C" w:rsidR="00354174" w:rsidRPr="006C19C0" w:rsidRDefault="003D0533" w:rsidP="00354174">
      <w:pPr>
        <w:pStyle w:val="Heading1"/>
      </w:pPr>
      <w:r>
        <w:t>Next Steps</w:t>
      </w:r>
    </w:p>
    <w:p w14:paraId="250B7BC6" w14:textId="4A65F9D2" w:rsidR="00F471F7" w:rsidRDefault="00F471F7" w:rsidP="00F471F7">
      <w:r>
        <w:t xml:space="preserve">The recommendations, after review by the Provost, will go to Council of Deans and Academic Governance for review and feedback. UCFA meets Nov. 16, UCFT meets Nov. 17 and </w:t>
      </w:r>
      <w:r w:rsidR="000E572E">
        <w:t xml:space="preserve">potentially </w:t>
      </w:r>
      <w:r>
        <w:t xml:space="preserve">a special faculty senate meeting in December. </w:t>
      </w:r>
    </w:p>
    <w:p w14:paraId="3CDC3800" w14:textId="2D5C16FC" w:rsidR="00F471F7" w:rsidRDefault="00F471F7" w:rsidP="00F471F7">
      <w:r>
        <w:t>The final recommendation and policy would be prepared to go the President and the Board of Trustee</w:t>
      </w:r>
      <w:r w:rsidR="000E572E">
        <w:t xml:space="preserve">s for </w:t>
      </w:r>
      <w:r>
        <w:t>February 11, 2022</w:t>
      </w:r>
      <w:r w:rsidR="000E572E">
        <w:t xml:space="preserve"> meeting</w:t>
      </w:r>
      <w:r>
        <w:t xml:space="preserve">. </w:t>
      </w:r>
    </w:p>
    <w:p w14:paraId="613E2475" w14:textId="50FA6B04" w:rsidR="003F79A7" w:rsidRDefault="003F79A7" w:rsidP="003F79A7">
      <w:pPr>
        <w:pStyle w:val="Heading1"/>
      </w:pPr>
      <w:r>
        <w:t>Attachments</w:t>
      </w:r>
      <w:r>
        <w:tab/>
      </w:r>
    </w:p>
    <w:p w14:paraId="55CF8CFD" w14:textId="7EADFB6C" w:rsidR="00657E98" w:rsidRDefault="000E572E" w:rsidP="00657E98">
      <w:r>
        <w:t xml:space="preserve">Task Force </w:t>
      </w:r>
    </w:p>
    <w:p w14:paraId="7DB9327D" w14:textId="1CE69ADB" w:rsidR="002C748A" w:rsidRDefault="002C748A" w:rsidP="000E572E">
      <w:pPr>
        <w:ind w:firstLine="708"/>
      </w:pPr>
      <w:r>
        <w:t>Charge for Discipline Process and Sanction Review Task Force</w:t>
      </w:r>
    </w:p>
    <w:p w14:paraId="14898238" w14:textId="77777777" w:rsidR="002C748A" w:rsidRDefault="002C748A" w:rsidP="000E572E">
      <w:pPr>
        <w:ind w:firstLine="708"/>
      </w:pPr>
      <w:r>
        <w:t>Discipline</w:t>
      </w:r>
      <w:r w:rsidRPr="003F79A7">
        <w:t xml:space="preserve"> Process and Sanction Review Task Force</w:t>
      </w:r>
      <w:r>
        <w:t xml:space="preserve"> member list</w:t>
      </w:r>
    </w:p>
    <w:p w14:paraId="16FC250F" w14:textId="7EFDF9F8" w:rsidR="00657E98" w:rsidRDefault="00657E98" w:rsidP="000E572E">
      <w:r>
        <w:t>Slides</w:t>
      </w:r>
    </w:p>
    <w:p w14:paraId="3A4CC7A1" w14:textId="03B6CDA7" w:rsidR="002C748A" w:rsidRDefault="002C748A" w:rsidP="00657E98">
      <w:pPr>
        <w:ind w:firstLine="708"/>
      </w:pPr>
      <w:r>
        <w:t xml:space="preserve">Flow-Chart Current State Timeline: Dismissal for Cause of Tenured Faculty </w:t>
      </w:r>
    </w:p>
    <w:p w14:paraId="15243728" w14:textId="31C005CA" w:rsidR="002C748A" w:rsidRDefault="002C748A" w:rsidP="00657E98">
      <w:pPr>
        <w:ind w:firstLine="708"/>
      </w:pPr>
      <w:r>
        <w:t xml:space="preserve">Flow-Chart Future State Timeline: Dismissal for Cause of Tenured Faculty </w:t>
      </w:r>
    </w:p>
    <w:p w14:paraId="68FF38A2" w14:textId="13471698" w:rsidR="00657E98" w:rsidRDefault="00657E98" w:rsidP="003F79A7">
      <w:r>
        <w:t>Policy Changes</w:t>
      </w:r>
    </w:p>
    <w:p w14:paraId="5ED7837F" w14:textId="219CEFE9" w:rsidR="002C748A" w:rsidRDefault="00CE29BA" w:rsidP="00657E98">
      <w:pPr>
        <w:ind w:firstLine="708"/>
      </w:pPr>
      <w:r>
        <w:t xml:space="preserve">Discipline </w:t>
      </w:r>
      <w:r w:rsidR="002C748A">
        <w:t>Dismissal for Cause of Tenured Faculty for Cause</w:t>
      </w:r>
      <w:r>
        <w:t xml:space="preserve"> track changes 10-25-21 revised</w:t>
      </w:r>
    </w:p>
    <w:p w14:paraId="07BBC64D" w14:textId="35ABD23C" w:rsidR="00D311C5" w:rsidRDefault="00CE29BA" w:rsidP="00CE29BA">
      <w:pPr>
        <w:ind w:left="708"/>
      </w:pPr>
      <w:r>
        <w:t xml:space="preserve">Discipline Dismissal for Cause of Tenured Faculty for Cause </w:t>
      </w:r>
      <w:r w:rsidR="00D311C5">
        <w:t xml:space="preserve">DRAFT Revision </w:t>
      </w:r>
      <w:r>
        <w:t>to Appendices 10-27-2021</w:t>
      </w:r>
    </w:p>
    <w:p w14:paraId="3472C66E" w14:textId="09CED8D0" w:rsidR="002C748A" w:rsidRDefault="00D311C5" w:rsidP="003F79A7">
      <w:r>
        <w:t xml:space="preserve">Guidelines </w:t>
      </w:r>
    </w:p>
    <w:p w14:paraId="5F604E32" w14:textId="56E11880" w:rsidR="00D311C5" w:rsidRDefault="00D311C5" w:rsidP="003F79A7">
      <w:r>
        <w:tab/>
        <w:t xml:space="preserve">Misconduct Communication Review </w:t>
      </w:r>
      <w:r w:rsidR="00CE29BA">
        <w:t>Process 2021-10-27</w:t>
      </w:r>
    </w:p>
    <w:p w14:paraId="5DA3A1E7" w14:textId="77777777" w:rsidR="002C748A" w:rsidRPr="003F79A7" w:rsidRDefault="002C748A" w:rsidP="003F79A7"/>
    <w:sectPr w:rsidR="002C748A" w:rsidRPr="003F79A7" w:rsidSect="00DD52D1">
      <w:footerReference w:type="default" r:id="rId11"/>
      <w:footerReference w:type="first" r:id="rId12"/>
      <w:pgSz w:w="12240" w:h="15840"/>
      <w:pgMar w:top="1008" w:right="1440" w:bottom="72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1FC7B" w14:textId="77777777" w:rsidR="00A01F72" w:rsidRDefault="00A01F72" w:rsidP="00855982">
      <w:pPr>
        <w:spacing w:after="0" w:line="240" w:lineRule="auto"/>
      </w:pPr>
      <w:r>
        <w:separator/>
      </w:r>
    </w:p>
  </w:endnote>
  <w:endnote w:type="continuationSeparator" w:id="0">
    <w:p w14:paraId="3706764F" w14:textId="77777777" w:rsidR="00A01F72" w:rsidRDefault="00A01F72"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EA808" w14:textId="6428486F" w:rsidR="00147D84" w:rsidRDefault="00147D84">
    <w:pPr>
      <w:pStyle w:val="Footer"/>
    </w:pPr>
    <w:r>
      <w:t>10/</w:t>
    </w:r>
    <w:r w:rsidR="00F471F7">
      <w:t>2</w:t>
    </w:r>
    <w:r w:rsidR="0023443A">
      <w:t>6</w:t>
    </w:r>
    <w:r w:rsidR="00F471F7">
      <w:t>/</w:t>
    </w:r>
    <w:r>
      <w:t>2021</w:t>
    </w:r>
  </w:p>
  <w:p w14:paraId="2034AB7D" w14:textId="300D68D4" w:rsidR="00855982" w:rsidRDefault="008559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3599147"/>
      <w:docPartObj>
        <w:docPartGallery w:val="Page Numbers (Bottom of Page)"/>
        <w:docPartUnique/>
      </w:docPartObj>
    </w:sdtPr>
    <w:sdtEndPr>
      <w:rPr>
        <w:noProof/>
      </w:rPr>
    </w:sdtEndPr>
    <w:sdtContent>
      <w:p w14:paraId="4F98EB90" w14:textId="4E63ACB9" w:rsidR="003F79A7" w:rsidRDefault="003F79A7">
        <w:pPr>
          <w:pStyle w:val="Footer"/>
        </w:pPr>
        <w:r>
          <w:fldChar w:fldCharType="begin"/>
        </w:r>
        <w:r>
          <w:instrText xml:space="preserve"> PAGE   \* MERGEFORMAT </w:instrText>
        </w:r>
        <w:r>
          <w:fldChar w:fldCharType="separate"/>
        </w:r>
        <w:r>
          <w:rPr>
            <w:noProof/>
          </w:rPr>
          <w:t>2</w:t>
        </w:r>
        <w:r>
          <w:rPr>
            <w:noProof/>
          </w:rPr>
          <w:fldChar w:fldCharType="end"/>
        </w:r>
      </w:p>
    </w:sdtContent>
  </w:sdt>
  <w:p w14:paraId="7DEFB6A6" w14:textId="39D2306F" w:rsidR="00924B88" w:rsidRDefault="00924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EBF33" w14:textId="77777777" w:rsidR="00A01F72" w:rsidRDefault="00A01F72" w:rsidP="00855982">
      <w:pPr>
        <w:spacing w:after="0" w:line="240" w:lineRule="auto"/>
      </w:pPr>
      <w:r>
        <w:separator/>
      </w:r>
    </w:p>
  </w:footnote>
  <w:footnote w:type="continuationSeparator" w:id="0">
    <w:p w14:paraId="0427F171" w14:textId="77777777" w:rsidR="00A01F72" w:rsidRDefault="00A01F72"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AA87630"/>
    <w:multiLevelType w:val="hybridMultilevel"/>
    <w:tmpl w:val="D47C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D511A09"/>
    <w:multiLevelType w:val="hybridMultilevel"/>
    <w:tmpl w:val="FB3C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F4035E6"/>
    <w:multiLevelType w:val="hybridMultilevel"/>
    <w:tmpl w:val="C73A8B1E"/>
    <w:lvl w:ilvl="0" w:tplc="A56472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4E71115"/>
    <w:multiLevelType w:val="hybridMultilevel"/>
    <w:tmpl w:val="3030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89B2C0A"/>
    <w:multiLevelType w:val="hybridMultilevel"/>
    <w:tmpl w:val="F1143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153FF0"/>
    <w:multiLevelType w:val="hybridMultilevel"/>
    <w:tmpl w:val="2264C246"/>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2" w15:restartNumberingAfterBreak="0">
    <w:nsid w:val="1D08735A"/>
    <w:multiLevelType w:val="hybridMultilevel"/>
    <w:tmpl w:val="2A32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010F33"/>
    <w:multiLevelType w:val="hybridMultilevel"/>
    <w:tmpl w:val="B8C033DE"/>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4" w15:restartNumberingAfterBreak="0">
    <w:nsid w:val="3453045F"/>
    <w:multiLevelType w:val="hybridMultilevel"/>
    <w:tmpl w:val="DEB452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893979"/>
    <w:multiLevelType w:val="hybridMultilevel"/>
    <w:tmpl w:val="E00E1C64"/>
    <w:lvl w:ilvl="0" w:tplc="5832FA2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15:restartNumberingAfterBreak="0">
    <w:nsid w:val="3D9B24EF"/>
    <w:multiLevelType w:val="hybridMultilevel"/>
    <w:tmpl w:val="53C4D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3BC4981"/>
    <w:multiLevelType w:val="hybridMultilevel"/>
    <w:tmpl w:val="4356B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D380A3A"/>
    <w:multiLevelType w:val="hybridMultilevel"/>
    <w:tmpl w:val="7C82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08113E"/>
    <w:multiLevelType w:val="hybridMultilevel"/>
    <w:tmpl w:val="6BAAD45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2" w15:restartNumberingAfterBreak="0">
    <w:nsid w:val="7503334B"/>
    <w:multiLevelType w:val="hybridMultilevel"/>
    <w:tmpl w:val="CD0A711A"/>
    <w:lvl w:ilvl="0" w:tplc="A35A2E6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0"/>
  </w:num>
  <w:num w:numId="14">
    <w:abstractNumId w:val="29"/>
  </w:num>
  <w:num w:numId="15">
    <w:abstractNumId w:val="11"/>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5"/>
  </w:num>
  <w:num w:numId="28">
    <w:abstractNumId w:val="19"/>
  </w:num>
  <w:num w:numId="29">
    <w:abstractNumId w:val="27"/>
  </w:num>
  <w:num w:numId="30">
    <w:abstractNumId w:val="26"/>
  </w:num>
  <w:num w:numId="31">
    <w:abstractNumId w:val="24"/>
  </w:num>
  <w:num w:numId="32">
    <w:abstractNumId w:val="28"/>
  </w:num>
  <w:num w:numId="33">
    <w:abstractNumId w:val="20"/>
  </w:num>
  <w:num w:numId="34">
    <w:abstractNumId w:val="12"/>
  </w:num>
  <w:num w:numId="35">
    <w:abstractNumId w:val="14"/>
  </w:num>
  <w:num w:numId="36">
    <w:abstractNumId w:val="23"/>
  </w:num>
  <w:num w:numId="37">
    <w:abstractNumId w:val="21"/>
  </w:num>
  <w:num w:numId="38">
    <w:abstractNumId w:val="18"/>
  </w:num>
  <w:num w:numId="39">
    <w:abstractNumId w:val="22"/>
  </w:num>
  <w:num w:numId="40">
    <w:abstractNumId w:val="31"/>
  </w:num>
  <w:num w:numId="41">
    <w:abstractNumId w:val="30"/>
  </w:num>
  <w:num w:numId="42">
    <w:abstractNumId w:val="25"/>
  </w:num>
  <w:num w:numId="43">
    <w:abstractNumId w:val="1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6C6"/>
    <w:rsid w:val="00042ACE"/>
    <w:rsid w:val="000716C6"/>
    <w:rsid w:val="000E572E"/>
    <w:rsid w:val="001031BD"/>
    <w:rsid w:val="00141C7E"/>
    <w:rsid w:val="00147D84"/>
    <w:rsid w:val="001D139C"/>
    <w:rsid w:val="001D4362"/>
    <w:rsid w:val="0023443A"/>
    <w:rsid w:val="00281750"/>
    <w:rsid w:val="002A1831"/>
    <w:rsid w:val="002C748A"/>
    <w:rsid w:val="002D5B9E"/>
    <w:rsid w:val="002F7874"/>
    <w:rsid w:val="00354174"/>
    <w:rsid w:val="003D0533"/>
    <w:rsid w:val="003F79A7"/>
    <w:rsid w:val="00477994"/>
    <w:rsid w:val="004813D2"/>
    <w:rsid w:val="00542E03"/>
    <w:rsid w:val="00575653"/>
    <w:rsid w:val="00606DB8"/>
    <w:rsid w:val="00611502"/>
    <w:rsid w:val="00636E90"/>
    <w:rsid w:val="00657E98"/>
    <w:rsid w:val="006C19C0"/>
    <w:rsid w:val="006F31E2"/>
    <w:rsid w:val="00717B73"/>
    <w:rsid w:val="007833A7"/>
    <w:rsid w:val="007C5E1D"/>
    <w:rsid w:val="0080217C"/>
    <w:rsid w:val="0082233A"/>
    <w:rsid w:val="00855982"/>
    <w:rsid w:val="008B1B7A"/>
    <w:rsid w:val="00924B88"/>
    <w:rsid w:val="009A47EC"/>
    <w:rsid w:val="009D6C94"/>
    <w:rsid w:val="00A01F72"/>
    <w:rsid w:val="00A10484"/>
    <w:rsid w:val="00A10A20"/>
    <w:rsid w:val="00A87C7D"/>
    <w:rsid w:val="00B123B6"/>
    <w:rsid w:val="00B507D9"/>
    <w:rsid w:val="00C50C9A"/>
    <w:rsid w:val="00C76153"/>
    <w:rsid w:val="00CE29BA"/>
    <w:rsid w:val="00D311C5"/>
    <w:rsid w:val="00D37661"/>
    <w:rsid w:val="00D5498E"/>
    <w:rsid w:val="00D62E56"/>
    <w:rsid w:val="00DD52D1"/>
    <w:rsid w:val="00DD6B85"/>
    <w:rsid w:val="00E15D6E"/>
    <w:rsid w:val="00EC5697"/>
    <w:rsid w:val="00F05AA7"/>
    <w:rsid w:val="00F471F7"/>
    <w:rsid w:val="00F82FB1"/>
    <w:rsid w:val="00F932C3"/>
    <w:rsid w:val="00FA191F"/>
    <w:rsid w:val="00FD262C"/>
    <w:rsid w:val="00FD364F"/>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181B8B"/>
  <w15:chartTrackingRefBased/>
  <w15:docId w15:val="{7A28956F-D191-417F-818E-C60FFB55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unhideWhenUsed/>
    <w:qFormat/>
    <w:rsid w:val="000716C6"/>
    <w:pPr>
      <w:ind w:left="720"/>
      <w:contextualSpacing/>
    </w:pPr>
  </w:style>
  <w:style w:type="table" w:styleId="TableGrid">
    <w:name w:val="Table Grid"/>
    <w:basedOn w:val="TableNormal"/>
    <w:uiPriority w:val="39"/>
    <w:rsid w:val="00071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141C7E"/>
    <w:rPr>
      <w:vertAlign w:val="superscript"/>
    </w:rPr>
  </w:style>
  <w:style w:type="character" w:styleId="UnresolvedMention">
    <w:name w:val="Unresolved Mention"/>
    <w:basedOn w:val="DefaultParagraphFont"/>
    <w:uiPriority w:val="99"/>
    <w:semiHidden/>
    <w:unhideWhenUsed/>
    <w:rsid w:val="00C50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936079">
      <w:bodyDiv w:val="1"/>
      <w:marLeft w:val="0"/>
      <w:marRight w:val="0"/>
      <w:marTop w:val="0"/>
      <w:marBottom w:val="0"/>
      <w:divBdr>
        <w:top w:val="none" w:sz="0" w:space="0" w:color="auto"/>
        <w:left w:val="none" w:sz="0" w:space="0" w:color="auto"/>
        <w:bottom w:val="none" w:sz="0" w:space="0" w:color="auto"/>
        <w:right w:val="none" w:sz="0" w:space="0" w:color="auto"/>
      </w:divBdr>
    </w:div>
    <w:div w:id="117388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tkara\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FCC42-B3A2-44EF-B730-E2A0F544DBD4}">
  <ds:schemaRefs>
    <ds:schemaRef ds:uri="http://schemas.openxmlformats.org/officeDocument/2006/bibliography"/>
  </ds:schemaRefs>
</ds:datastoreItem>
</file>

<file path=customXml/itemProps4.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Yermak, Kara</dc:creator>
  <cp:lastModifiedBy>Sortman, Melissa</cp:lastModifiedBy>
  <cp:revision>2</cp:revision>
  <dcterms:created xsi:type="dcterms:W3CDTF">2021-11-01T17:55:00Z</dcterms:created>
  <dcterms:modified xsi:type="dcterms:W3CDTF">2021-11-01T17:55:00Z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